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02BC">
        <w:rPr>
          <w:rFonts w:ascii="Times New Roman" w:hAnsi="Times New Roman" w:cs="Times New Roman"/>
          <w:b/>
          <w:sz w:val="28"/>
          <w:szCs w:val="28"/>
        </w:rPr>
        <w:t>Передача исполнительным органом муниципального образования недвижимого имущества в оперативное управление учреждению сама по себе не является основанием для отказа в передаче субъекту малого или среднего предпринимательства д</w:t>
      </w:r>
      <w:r w:rsidRPr="008358A3">
        <w:rPr>
          <w:rFonts w:ascii="Times New Roman" w:hAnsi="Times New Roman" w:cs="Times New Roman"/>
          <w:b/>
          <w:sz w:val="28"/>
          <w:szCs w:val="28"/>
        </w:rPr>
        <w:t>анного имущества в собственность на основании ст. 3 Федерального закона от 22 июля 2008 г. № 159-ФЗ</w:t>
      </w:r>
      <w:r w:rsidR="008358A3" w:rsidRPr="008358A3">
        <w:rPr>
          <w:rFonts w:ascii="Times New Roman" w:hAnsi="Times New Roman" w:cs="Times New Roman"/>
          <w:b/>
          <w:sz w:val="28"/>
          <w:szCs w:val="28"/>
        </w:rPr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</w:t>
      </w:r>
      <w:proofErr w:type="gramEnd"/>
      <w:r w:rsidR="008358A3" w:rsidRPr="008358A3">
        <w:rPr>
          <w:rFonts w:ascii="Times New Roman" w:hAnsi="Times New Roman" w:cs="Times New Roman"/>
          <w:b/>
          <w:sz w:val="28"/>
          <w:szCs w:val="28"/>
        </w:rPr>
        <w:t xml:space="preserve">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8358A3">
        <w:rPr>
          <w:rFonts w:ascii="Times New Roman" w:hAnsi="Times New Roman" w:cs="Times New Roman"/>
          <w:b/>
          <w:sz w:val="28"/>
          <w:szCs w:val="28"/>
        </w:rPr>
        <w:t>,</w:t>
      </w:r>
      <w:r w:rsidRPr="006A02BC">
        <w:rPr>
          <w:rFonts w:ascii="Times New Roman" w:hAnsi="Times New Roman" w:cs="Times New Roman"/>
          <w:b/>
          <w:sz w:val="28"/>
          <w:szCs w:val="28"/>
        </w:rPr>
        <w:t xml:space="preserve"> если из обстоятельств дела следует, что установление права оперативного управления </w:t>
      </w:r>
      <w:proofErr w:type="gramStart"/>
      <w:r w:rsidRPr="006A02BC">
        <w:rPr>
          <w:rFonts w:ascii="Times New Roman" w:hAnsi="Times New Roman" w:cs="Times New Roman"/>
          <w:b/>
          <w:sz w:val="28"/>
          <w:szCs w:val="28"/>
        </w:rPr>
        <w:t>совершено</w:t>
      </w:r>
      <w:proofErr w:type="gramEnd"/>
      <w:r w:rsidRPr="006A02BC">
        <w:rPr>
          <w:rFonts w:ascii="Times New Roman" w:hAnsi="Times New Roman" w:cs="Times New Roman"/>
          <w:b/>
          <w:sz w:val="28"/>
          <w:szCs w:val="28"/>
        </w:rPr>
        <w:t xml:space="preserve"> лишь с целью воспрепятствовать субъекту малого и среднего предпринимательства реализовать установленное законом преимущественное право на приобретение арендуемого имущества.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>Общество - субъект малого предпринимательства - обратилось в арбитражный суд с заявлением к администрации муниципального образования о признании незаконным отказа в передаче арендуемого истцом нежилого помещения в собственность и об обязании администрации устранить нарушения прав истца путем разработки и направления обществу проекта договора купли-продажи спорного объекта.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02BC">
        <w:rPr>
          <w:rFonts w:ascii="Times New Roman" w:hAnsi="Times New Roman" w:cs="Times New Roman"/>
          <w:sz w:val="28"/>
          <w:szCs w:val="28"/>
        </w:rPr>
        <w:t xml:space="preserve">Общество обосновывало свои требования тем, что оно соответствует условиям отнесения к категории субъектов малого и среднего предпринимательства, установленным ст. 4 Федерального закона от 24 июля 2007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 xml:space="preserve"> 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2B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02BC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 xml:space="preserve"> 209-ФЗ), и выполнило требования ст. 3 Федерального закона от 22 июля 2008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 xml:space="preserve"> 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2BC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</w:t>
      </w:r>
      <w:proofErr w:type="gramEnd"/>
      <w:r w:rsidRPr="006A02BC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02BC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> 159-ФЗ), что даёт ему преимущественное право приобрести в собственность арендуемое ранее нежилое помещение.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 xml:space="preserve">Судом первой инстанции установлено, что спорное имущество передано в оперативное управление муниципальному учреждению. Руководствуясь положениями п. 3 ч. 2 ст. 1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> 159-ФЗ, согласно которым действие данного закона не распространяется на недвижимое имущество, принадлежащее государственным и муниципальным учреждениям на праве оперативного управления, суд отказал в удовлетворении требований общества.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 xml:space="preserve">Суд апелляционной инстанции решение суда первой инстанции отменил, заявление общества удовлетворил, квалифицировав действия администрации как нарушающие права и законные интересы общества, препятствующие реализации имеющегося у него права на выкуп арендуемого им помещения. При получении заявления общества о реализации преимущественного права на приобретение арендуемого имущества администрация обязана была совершить предусмотренные ч. 3 ст. 9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 xml:space="preserve"> 159-ФЗ действия, а именно обеспечить заключение договора на проведение оценки рыночной стоимости арендуемого </w:t>
      </w:r>
      <w:r w:rsidRPr="006A02BC">
        <w:rPr>
          <w:rFonts w:ascii="Times New Roman" w:hAnsi="Times New Roman" w:cs="Times New Roman"/>
          <w:sz w:val="28"/>
          <w:szCs w:val="28"/>
        </w:rPr>
        <w:lastRenderedPageBreak/>
        <w:t>имущества, принять решение об условиях его приватизации в двухнедельный срок с даты принятия отчета оценки, направить обществу проект договора купли-продажи арендуемого имущества в десятидневный срок с даты принятия решения об условиях его приватизации.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>Арбитражный суд округа отменил постановление суда апелляционной инстанции, оставив в силе решение суда первой инстанции.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>Судебная коллегия по экономическим спорам Верховного Суда Российской Федерации отменила постановление суда кассационной инстанции, постановление суда апелляционной инстанции оставила в силе по следующим основаниям.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 xml:space="preserve">Согласно пп. 1, 5 информационного письма Президиума Высшего Арбитражного Суда Российской Федерации от 5 ноября 2009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 xml:space="preserve"> 134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2BC">
        <w:rPr>
          <w:rFonts w:ascii="Times New Roman" w:hAnsi="Times New Roman" w:cs="Times New Roman"/>
          <w:sz w:val="28"/>
          <w:szCs w:val="28"/>
        </w:rPr>
        <w:t xml:space="preserve">О некоторых вопросах применения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2BC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02BC">
        <w:rPr>
          <w:rFonts w:ascii="Times New Roman" w:hAnsi="Times New Roman" w:cs="Times New Roman"/>
          <w:sz w:val="28"/>
          <w:szCs w:val="28"/>
        </w:rPr>
        <w:t xml:space="preserve"> (далее - Информационное письмо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 xml:space="preserve"> 134) перечень условий, при наличии которых арендатор обладает преимущественным правом на приобретение арендованного имущества, определён в Федеральном законе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 xml:space="preserve"> 159-ФЗ исчерпывающим образом. Субъекты Российской Федерации и муниципальные образования не вправе своими нормативными правовыми актами устанавливать какие-либо иные ограничения либо дополнительные условия реализации права на приобретение недвижимости. Суд может признать наличие у арендатора права на приобретение арендуемого имущества и в том случае, если после опубликования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> 159-ФЗ субъектом Российской Федерации или органом местного самоуправления были совершены иные действия, имеющие своей целью воспрепятствование реализации субъектами малого или среднего предпринимательства права на приобретение.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 xml:space="preserve">На момент обращения общества с заявлением о реализации преимущественного права на выкуп помещения им соблюдены все условия, установленные ст. 3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> 159-ФЗ.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 xml:space="preserve">Между тем муниципальное учреждение, на праве оперативного управления у которого находилось спорное помещение, было создано на основании постановления главы муниципального образования от 29 сентября 2008 г., то есть после вступления в силу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> 159-ФЗ.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>Право оперативного управления муниципального учреждения на арендуемое обществом помещение зарегистрировано, а следовательно, возникло как вещное право 29 февраля 2012 г., то есть также после вступления в законную силу названного закона. При этом закрепление имущества в оперативное управление муниципального учреждения произведено без его фактического изъятия из владения и пользования общества.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 xml:space="preserve">Указанные обстоятельства свидетельствуют о совершении администрацией и комитетом действий, направленных на воспрепятствование обществу в реализации имеющегося у него преимущественного права на выкуп арендуемого им помещения. При этом обращение за государственной регистрацией права оперативного управления муниципального учреждения на спорное помещение явилось следствием указанных неправомерных действий администрации и </w:t>
      </w:r>
      <w:r w:rsidRPr="006A02BC">
        <w:rPr>
          <w:rFonts w:ascii="Times New Roman" w:hAnsi="Times New Roman" w:cs="Times New Roman"/>
          <w:sz w:val="28"/>
          <w:szCs w:val="28"/>
        </w:rPr>
        <w:lastRenderedPageBreak/>
        <w:t>комитета, осуществление которой позволило ссылаться на наличие препятствия для общества - субъекта малого предпринимательства - в реализации права на приобретение арендуемого имущества.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 xml:space="preserve">Поскольку до вступления в законную силу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> 159-ФЗ арендуемое обществом помещение не принадлежало на праве оперативного управления другим муниципальным учреждениям иные ограничения для реализации обществом права на приобретение недвижимости отсутствовали, у администрации не имелось правовых оснований для отказа обществу в предоставлении испрашиваемого имущества в собственность.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>В соответствии с п. 1 ст. 10 ГК РФ не допускаются действия граждан и юридических лиц, осуществляемые исключительно с намерением причинить вред другому лицу, а также злоупотребление правом в иных формах.</w:t>
      </w:r>
    </w:p>
    <w:p w:rsid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>С учётом установленных по делу обстоятельств, подтверждающих совершение администрацией действий, направленных на воспрепятствование реализации обществом права на приобретение нежилого помещения в собственность, выводы судов первой и кассационной инстанций о наличии основания для отказа в выкупе арендуемого помещения в связи с передачей его в оперативное управление муниципального учреждения признаны необоснованными.</w:t>
      </w:r>
    </w:p>
    <w:p w:rsidR="006A02BC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</w:p>
    <w:p w:rsidR="009136FD" w:rsidRPr="006A02BC" w:rsidRDefault="006A02BC" w:rsidP="006A02BC">
      <w:pPr>
        <w:pStyle w:val="HTML"/>
        <w:shd w:val="clear" w:color="auto" w:fill="FFFFFF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02BC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02BC">
        <w:rPr>
          <w:rFonts w:ascii="Times New Roman" w:hAnsi="Times New Roman" w:cs="Times New Roman"/>
          <w:sz w:val="28"/>
          <w:szCs w:val="28"/>
        </w:rPr>
        <w:t> 305-ЭС14-101</w:t>
      </w:r>
      <w:r w:rsidR="000B12E3" w:rsidRPr="006A02BC">
        <w:rPr>
          <w:rFonts w:ascii="Times New Roman" w:hAnsi="Times New Roman" w:cs="Times New Roman"/>
          <w:sz w:val="28"/>
          <w:szCs w:val="28"/>
        </w:rPr>
        <w:t xml:space="preserve"> (см. Обзор судебной практики Верховного Суда Российской Федерации </w:t>
      </w:r>
      <w:r w:rsidR="009A46AF" w:rsidRPr="006A02BC">
        <w:rPr>
          <w:rFonts w:ascii="Times New Roman" w:hAnsi="Times New Roman" w:cs="Times New Roman"/>
          <w:sz w:val="28"/>
          <w:szCs w:val="28"/>
        </w:rPr>
        <w:t>2014</w:t>
      </w:r>
      <w:r w:rsidR="009A46AF">
        <w:rPr>
          <w:rFonts w:ascii="Times New Roman" w:hAnsi="Times New Roman" w:cs="Times New Roman"/>
          <w:sz w:val="28"/>
          <w:szCs w:val="28"/>
        </w:rPr>
        <w:t xml:space="preserve"> №</w:t>
      </w:r>
      <w:r w:rsidR="009714AA" w:rsidRPr="006A02BC">
        <w:rPr>
          <w:rFonts w:ascii="Times New Roman" w:hAnsi="Times New Roman" w:cs="Times New Roman"/>
          <w:sz w:val="28"/>
          <w:szCs w:val="28"/>
        </w:rPr>
        <w:t>1</w:t>
      </w:r>
      <w:r w:rsidR="000B12E3" w:rsidRPr="006A02BC">
        <w:rPr>
          <w:rFonts w:ascii="Times New Roman" w:hAnsi="Times New Roman" w:cs="Times New Roman"/>
          <w:sz w:val="28"/>
          <w:szCs w:val="28"/>
        </w:rPr>
        <w:t xml:space="preserve">, утвержденный  Президиумом Верховного Суда Российской Федерации </w:t>
      </w:r>
      <w:r w:rsidR="009714AA" w:rsidRPr="006A02BC">
        <w:rPr>
          <w:rFonts w:ascii="Times New Roman" w:hAnsi="Times New Roman" w:cs="Times New Roman"/>
          <w:sz w:val="28"/>
          <w:szCs w:val="28"/>
        </w:rPr>
        <w:t>24 декабря 2014 г</w:t>
      </w:r>
      <w:r w:rsidR="009A46AF">
        <w:rPr>
          <w:rFonts w:ascii="Times New Roman" w:hAnsi="Times New Roman" w:cs="Times New Roman"/>
          <w:sz w:val="28"/>
          <w:szCs w:val="28"/>
        </w:rPr>
        <w:t>ода</w:t>
      </w:r>
      <w:r w:rsidR="000B12E3" w:rsidRPr="006A02BC">
        <w:rPr>
          <w:rFonts w:ascii="Times New Roman" w:hAnsi="Times New Roman" w:cs="Times New Roman"/>
          <w:sz w:val="28"/>
          <w:szCs w:val="28"/>
        </w:rPr>
        <w:t>)</w:t>
      </w:r>
    </w:p>
    <w:sectPr w:rsidR="009136FD" w:rsidRPr="006A02BC" w:rsidSect="000D76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125A"/>
    <w:rsid w:val="000B12E3"/>
    <w:rsid w:val="000C2A6B"/>
    <w:rsid w:val="000D760B"/>
    <w:rsid w:val="0010589E"/>
    <w:rsid w:val="00304A27"/>
    <w:rsid w:val="00407C7E"/>
    <w:rsid w:val="006A02BC"/>
    <w:rsid w:val="006B2C75"/>
    <w:rsid w:val="008358A3"/>
    <w:rsid w:val="008713A4"/>
    <w:rsid w:val="009136FD"/>
    <w:rsid w:val="009714AA"/>
    <w:rsid w:val="009774BB"/>
    <w:rsid w:val="009A46AF"/>
    <w:rsid w:val="00AF70C6"/>
    <w:rsid w:val="00C36044"/>
    <w:rsid w:val="00CF42ED"/>
    <w:rsid w:val="00D7125A"/>
    <w:rsid w:val="00F8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5A"/>
  </w:style>
  <w:style w:type="paragraph" w:styleId="1">
    <w:name w:val="heading 1"/>
    <w:basedOn w:val="a"/>
    <w:link w:val="10"/>
    <w:uiPriority w:val="9"/>
    <w:qFormat/>
    <w:rsid w:val="00D71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4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71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12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2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7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14AA"/>
  </w:style>
  <w:style w:type="character" w:styleId="a6">
    <w:name w:val="Hyperlink"/>
    <w:basedOn w:val="a0"/>
    <w:uiPriority w:val="99"/>
    <w:semiHidden/>
    <w:unhideWhenUsed/>
    <w:rsid w:val="009714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71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Бюллетень № 6 2013 года</vt:lpstr>
    </vt:vector>
  </TitlesOfParts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5</cp:revision>
  <dcterms:created xsi:type="dcterms:W3CDTF">2015-07-28T11:36:00Z</dcterms:created>
  <dcterms:modified xsi:type="dcterms:W3CDTF">2016-02-09T10:33:00Z</dcterms:modified>
</cp:coreProperties>
</file>